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C2" w:rsidRDefault="007770C2">
      <w:r>
        <w:t>Простая подсистема согласования, построенная на 1 регистре и 1 справочнике. Подсистема позволяет интегрировать ее в любую конфигурацию с минимальными изменениями. Установка подсистемы занимает не более 20 мин. Подключение документа к подсистеме займет не более 5 мин.</w:t>
      </w:r>
    </w:p>
    <w:p w:rsidR="007770C2" w:rsidRDefault="007770C2">
      <w:r>
        <w:t>Возможности:</w:t>
      </w:r>
    </w:p>
    <w:p w:rsidR="007770C2" w:rsidRDefault="00A3048F" w:rsidP="007770C2">
      <w:pPr>
        <w:pStyle w:val="a3"/>
        <w:numPr>
          <w:ilvl w:val="0"/>
          <w:numId w:val="1"/>
        </w:numPr>
      </w:pPr>
      <w:r>
        <w:t xml:space="preserve">Переназначение </w:t>
      </w:r>
      <w:r w:rsidR="007770C2">
        <w:t xml:space="preserve"> исполнения</w:t>
      </w:r>
      <w:r>
        <w:t xml:space="preserve"> другому исполнителю</w:t>
      </w:r>
    </w:p>
    <w:p w:rsidR="007770C2" w:rsidRDefault="007770C2" w:rsidP="007770C2">
      <w:pPr>
        <w:pStyle w:val="a3"/>
        <w:numPr>
          <w:ilvl w:val="0"/>
          <w:numId w:val="1"/>
        </w:numPr>
      </w:pPr>
      <w:r>
        <w:t>Параллельное и последовательное согласование (с помощью одинакового порядка для исполнителя)</w:t>
      </w:r>
    </w:p>
    <w:p w:rsidR="007770C2" w:rsidRDefault="007770C2" w:rsidP="007770C2">
      <w:pPr>
        <w:pStyle w:val="a3"/>
        <w:numPr>
          <w:ilvl w:val="0"/>
          <w:numId w:val="1"/>
        </w:numPr>
      </w:pPr>
      <w:r>
        <w:t>Задание глобальной роли для исполнителя согласования (данный исполнитель может в любой момент закрыть все согласование, например директор)</w:t>
      </w:r>
    </w:p>
    <w:p w:rsidR="007770C2" w:rsidRDefault="007770C2" w:rsidP="007770C2">
      <w:pPr>
        <w:pStyle w:val="a3"/>
        <w:numPr>
          <w:ilvl w:val="0"/>
          <w:numId w:val="1"/>
        </w:numPr>
      </w:pPr>
      <w:r>
        <w:t>Печать листов согласования</w:t>
      </w:r>
    </w:p>
    <w:p w:rsidR="007770C2" w:rsidRDefault="007770C2" w:rsidP="007770C2">
      <w:pPr>
        <w:pStyle w:val="a3"/>
        <w:numPr>
          <w:ilvl w:val="0"/>
          <w:numId w:val="1"/>
        </w:numPr>
      </w:pPr>
      <w:r>
        <w:t>Групповое управление согласованиями (групповое согласование / возобновление ранее отклоненных согласований)</w:t>
      </w:r>
    </w:p>
    <w:p w:rsidR="007770C2" w:rsidRDefault="007770C2" w:rsidP="007770C2">
      <w:pPr>
        <w:pStyle w:val="a3"/>
        <w:numPr>
          <w:ilvl w:val="0"/>
          <w:numId w:val="1"/>
        </w:numPr>
      </w:pPr>
      <w:r>
        <w:t xml:space="preserve">Просмотр ожидающих согласований объектов </w:t>
      </w:r>
      <w:r w:rsidR="00505B4F">
        <w:t>по исполнителям</w:t>
      </w:r>
    </w:p>
    <w:p w:rsidR="00A3048F" w:rsidRPr="007770C2" w:rsidRDefault="00A3048F" w:rsidP="007770C2">
      <w:pPr>
        <w:pStyle w:val="a3"/>
        <w:numPr>
          <w:ilvl w:val="0"/>
          <w:numId w:val="1"/>
        </w:numPr>
      </w:pPr>
      <w:r>
        <w:t>Шаблоны согласования (Заполнение списка согласующих для видов объектов 1 раз, в дальнейшем, при согласовании, только выбор шаблона с настроенным списком исполнителей)</w:t>
      </w:r>
    </w:p>
    <w:p w:rsidR="00A3048F" w:rsidRPr="00A3048F" w:rsidRDefault="00A3048F">
      <w:r>
        <w:t>Подсистема имеет открытый код для более глубокой интеграции, а также имеет уже достаточно большой список реализованных методов работы с объектами согласования.</w:t>
      </w:r>
    </w:p>
    <w:p w:rsidR="00A1614C" w:rsidRDefault="00A932B2">
      <w:r>
        <w:t>Очень часто требуется простая подсистема согласования, без нагромождения сложных бизнес-процессов и бесконечных списков задач. Парой управление такими подсистемами, например, 1С</w:t>
      </w:r>
      <w:proofErr w:type="gramStart"/>
      <w:r>
        <w:t>:Д</w:t>
      </w:r>
      <w:proofErr w:type="gramEnd"/>
      <w:r>
        <w:t>окументооборот,  оказывается сложнее, чем работа с самими объектами учета. Да и поддержка таких подсистем является очень не простой задачей. Бесспорно, системы уровня 1С</w:t>
      </w:r>
      <w:proofErr w:type="gramStart"/>
      <w:r>
        <w:t>:Д</w:t>
      </w:r>
      <w:proofErr w:type="gramEnd"/>
      <w:r>
        <w:t>окументооборот является очень развитым и серьезным программным продуктом корпоративного уровня. Но, далеко не всегда, небольшим организациям  необходим такой сложный и мощный функционал с довол</w:t>
      </w:r>
      <w:r w:rsidR="007770C2">
        <w:t>ьно сложной интеграцией.</w:t>
      </w:r>
    </w:p>
    <w:p w:rsidR="00833CBA" w:rsidRDefault="00833CBA" w:rsidP="009665A2">
      <w:pPr>
        <w:pStyle w:val="2"/>
      </w:pPr>
      <w:r>
        <w:t>Данные о согласовании отображаются в списке документов:</w:t>
      </w:r>
    </w:p>
    <w:p w:rsidR="00833CBA" w:rsidRDefault="00833CBA">
      <w:r>
        <w:rPr>
          <w:noProof/>
          <w:lang w:eastAsia="ru-RU"/>
        </w:rPr>
        <w:drawing>
          <wp:inline distT="0" distB="0" distL="0" distR="0">
            <wp:extent cx="5940425" cy="305202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4F7" w:rsidRDefault="00A234F7" w:rsidP="00A234F7">
      <w:pPr>
        <w:pStyle w:val="2"/>
      </w:pPr>
      <w:r>
        <w:lastRenderedPageBreak/>
        <w:t>Использование шаблонов согласования (состав исполнителей заполняется 1 раз)</w:t>
      </w:r>
    </w:p>
    <w:p w:rsidR="00A234F7" w:rsidRDefault="00A234F7" w:rsidP="00A234F7"/>
    <w:p w:rsidR="00A234F7" w:rsidRDefault="00A234F7" w:rsidP="00A234F7">
      <w:r>
        <w:rPr>
          <w:noProof/>
          <w:lang w:eastAsia="ru-RU"/>
        </w:rPr>
        <w:drawing>
          <wp:inline distT="0" distB="0" distL="0" distR="0">
            <wp:extent cx="5117493" cy="1173999"/>
            <wp:effectExtent l="19050" t="0" r="6957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213" cy="117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4F7" w:rsidRDefault="00A234F7" w:rsidP="00A234F7">
      <w:r>
        <w:rPr>
          <w:noProof/>
          <w:lang w:eastAsia="ru-RU"/>
        </w:rPr>
        <w:drawing>
          <wp:inline distT="0" distB="0" distL="0" distR="0">
            <wp:extent cx="2663957" cy="2234316"/>
            <wp:effectExtent l="19050" t="0" r="3043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275" cy="2235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4F7" w:rsidRDefault="00A234F7" w:rsidP="00A234F7">
      <w:r>
        <w:rPr>
          <w:noProof/>
          <w:lang w:eastAsia="ru-RU"/>
        </w:rPr>
        <w:drawing>
          <wp:inline distT="0" distB="0" distL="0" distR="0">
            <wp:extent cx="5940425" cy="1460237"/>
            <wp:effectExtent l="19050" t="0" r="317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6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CBA" w:rsidRDefault="00833CBA" w:rsidP="009665A2">
      <w:pPr>
        <w:pStyle w:val="2"/>
      </w:pPr>
      <w:r>
        <w:t xml:space="preserve">Все статусы и действия, производимые по документу согласования, находятся в форме самого документа. </w:t>
      </w:r>
    </w:p>
    <w:p w:rsidR="00833CBA" w:rsidRDefault="009665A2" w:rsidP="00833CBA">
      <w:pPr>
        <w:pStyle w:val="a3"/>
        <w:numPr>
          <w:ilvl w:val="0"/>
          <w:numId w:val="1"/>
        </w:numPr>
      </w:pPr>
      <w:r>
        <w:t>Элементы управления согласованием</w:t>
      </w:r>
    </w:p>
    <w:p w:rsidR="009665A2" w:rsidRDefault="009665A2" w:rsidP="009665A2">
      <w:r>
        <w:rPr>
          <w:noProof/>
          <w:lang w:eastAsia="ru-RU"/>
        </w:rPr>
        <w:drawing>
          <wp:inline distT="0" distB="0" distL="0" distR="0">
            <wp:extent cx="5435545" cy="2224401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787" cy="2224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CBA" w:rsidRDefault="00833CBA" w:rsidP="00833CBA">
      <w:pPr>
        <w:pStyle w:val="a3"/>
        <w:numPr>
          <w:ilvl w:val="0"/>
          <w:numId w:val="1"/>
        </w:numPr>
      </w:pPr>
      <w:r w:rsidRPr="00833CBA">
        <w:lastRenderedPageBreak/>
        <w:t>Начатое исполнение можно остановить (если не было действий других участников)</w:t>
      </w:r>
    </w:p>
    <w:p w:rsidR="00833CBA" w:rsidRDefault="00833CBA" w:rsidP="00833CBA">
      <w:r>
        <w:rPr>
          <w:noProof/>
          <w:lang w:eastAsia="ru-RU"/>
        </w:rPr>
        <w:drawing>
          <wp:inline distT="0" distB="0" distL="0" distR="0">
            <wp:extent cx="5236763" cy="2081982"/>
            <wp:effectExtent l="19050" t="0" r="1987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207" cy="2082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CBA" w:rsidRDefault="009665A2" w:rsidP="00833CBA">
      <w:pPr>
        <w:pStyle w:val="a3"/>
        <w:numPr>
          <w:ilvl w:val="0"/>
          <w:numId w:val="1"/>
        </w:numPr>
      </w:pPr>
      <w:r>
        <w:t xml:space="preserve">Информация о том, что документ согласован или </w:t>
      </w:r>
      <w:proofErr w:type="gramStart"/>
      <w:r>
        <w:t>отклонен</w:t>
      </w:r>
      <w:proofErr w:type="gramEnd"/>
      <w:r>
        <w:t xml:space="preserve"> отображается в форме документа</w:t>
      </w:r>
    </w:p>
    <w:p w:rsidR="009665A2" w:rsidRDefault="009665A2" w:rsidP="009665A2">
      <w:r>
        <w:rPr>
          <w:noProof/>
          <w:lang w:eastAsia="ru-RU"/>
        </w:rPr>
        <w:drawing>
          <wp:inline distT="0" distB="0" distL="0" distR="0">
            <wp:extent cx="5602523" cy="164168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741" cy="1641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A2" w:rsidRDefault="009665A2" w:rsidP="009665A2">
      <w:r>
        <w:rPr>
          <w:noProof/>
          <w:lang w:eastAsia="ru-RU"/>
        </w:rPr>
        <w:drawing>
          <wp:inline distT="0" distB="0" distL="0" distR="0">
            <wp:extent cx="5220860" cy="2057202"/>
            <wp:effectExtent l="1905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678" cy="2059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A2" w:rsidRDefault="009665A2" w:rsidP="009665A2">
      <w:pPr>
        <w:pStyle w:val="2"/>
      </w:pPr>
      <w:r>
        <w:t>Все действия и информация по согласованиям получается из одного меню</w:t>
      </w:r>
    </w:p>
    <w:p w:rsidR="009665A2" w:rsidRDefault="009665A2" w:rsidP="009665A2">
      <w:r>
        <w:rPr>
          <w:noProof/>
          <w:lang w:eastAsia="ru-RU"/>
        </w:rPr>
        <w:drawing>
          <wp:inline distT="0" distB="0" distL="0" distR="0">
            <wp:extent cx="3180715" cy="1478915"/>
            <wp:effectExtent l="19050" t="0" r="63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71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A2" w:rsidRDefault="009665A2" w:rsidP="009665A2">
      <w:r>
        <w:lastRenderedPageBreak/>
        <w:t>Реестр согласования объекта:</w:t>
      </w:r>
    </w:p>
    <w:p w:rsidR="009665A2" w:rsidRDefault="009665A2" w:rsidP="009665A2">
      <w:r>
        <w:rPr>
          <w:noProof/>
          <w:lang w:eastAsia="ru-RU"/>
        </w:rPr>
        <w:drawing>
          <wp:inline distT="0" distB="0" distL="0" distR="0">
            <wp:extent cx="5940425" cy="3052020"/>
            <wp:effectExtent l="1905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A2" w:rsidRDefault="009665A2" w:rsidP="009665A2">
      <w:r>
        <w:t>Лист согласования:</w:t>
      </w:r>
    </w:p>
    <w:p w:rsidR="009665A2" w:rsidRDefault="009665A2" w:rsidP="009665A2">
      <w:r>
        <w:rPr>
          <w:noProof/>
          <w:lang w:eastAsia="ru-RU"/>
        </w:rPr>
        <w:drawing>
          <wp:inline distT="0" distB="0" distL="0" distR="0">
            <wp:extent cx="5940425" cy="2538808"/>
            <wp:effectExtent l="19050" t="0" r="317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38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A2" w:rsidRDefault="001F1DF2" w:rsidP="009665A2">
      <w:r>
        <w:t>Групповое управление согласованиями:</w:t>
      </w:r>
    </w:p>
    <w:p w:rsidR="001F1DF2" w:rsidRDefault="001F1DF2" w:rsidP="009665A2">
      <w:r>
        <w:rPr>
          <w:noProof/>
          <w:lang w:eastAsia="ru-RU"/>
        </w:rPr>
        <w:drawing>
          <wp:inline distT="0" distB="0" distL="0" distR="0">
            <wp:extent cx="5940425" cy="2023576"/>
            <wp:effectExtent l="19050" t="0" r="317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23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DF2" w:rsidRDefault="001F1DF2" w:rsidP="009665A2">
      <w:r>
        <w:rPr>
          <w:noProof/>
          <w:lang w:eastAsia="ru-RU"/>
        </w:rPr>
        <w:lastRenderedPageBreak/>
        <w:drawing>
          <wp:inline distT="0" distB="0" distL="0" distR="0">
            <wp:extent cx="5940425" cy="1744176"/>
            <wp:effectExtent l="19050" t="0" r="317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44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DF2" w:rsidRDefault="001F1DF2" w:rsidP="009665A2">
      <w:r>
        <w:t>Отчет «Документы для утверждения» по исполнителям:</w:t>
      </w:r>
    </w:p>
    <w:p w:rsidR="00A3048F" w:rsidRPr="00A3048F" w:rsidRDefault="001F1DF2" w:rsidP="009665A2">
      <w:r>
        <w:rPr>
          <w:noProof/>
          <w:lang w:eastAsia="ru-RU"/>
        </w:rPr>
        <w:drawing>
          <wp:inline distT="0" distB="0" distL="0" distR="0">
            <wp:extent cx="5940425" cy="1703373"/>
            <wp:effectExtent l="19050" t="0" r="317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03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048F" w:rsidRPr="00A3048F" w:rsidSect="00A16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625F"/>
    <w:multiLevelType w:val="hybridMultilevel"/>
    <w:tmpl w:val="E2B0344C"/>
    <w:lvl w:ilvl="0" w:tplc="A5D8D43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32B2"/>
    <w:rsid w:val="001F1DF2"/>
    <w:rsid w:val="00505B4F"/>
    <w:rsid w:val="007770C2"/>
    <w:rsid w:val="00833CBA"/>
    <w:rsid w:val="009665A2"/>
    <w:rsid w:val="00A1614C"/>
    <w:rsid w:val="00A234F7"/>
    <w:rsid w:val="00A3048F"/>
    <w:rsid w:val="00A93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4C"/>
  </w:style>
  <w:style w:type="paragraph" w:styleId="2">
    <w:name w:val="heading 2"/>
    <w:basedOn w:val="a"/>
    <w:next w:val="a"/>
    <w:link w:val="20"/>
    <w:uiPriority w:val="9"/>
    <w:unhideWhenUsed/>
    <w:qFormat/>
    <w:rsid w:val="009665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65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0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3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CB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665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665A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4</cp:revision>
  <dcterms:created xsi:type="dcterms:W3CDTF">2015-12-13T11:18:00Z</dcterms:created>
  <dcterms:modified xsi:type="dcterms:W3CDTF">2015-12-13T13:06:00Z</dcterms:modified>
</cp:coreProperties>
</file>